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A0" w:rsidRPr="00310CFB" w:rsidRDefault="00B959A0" w:rsidP="006779F4">
      <w:pPr>
        <w:pStyle w:val="Default"/>
        <w:rPr>
          <w:color w:val="auto"/>
        </w:rPr>
      </w:pPr>
    </w:p>
    <w:p w:rsidR="006779F4" w:rsidRPr="00170392" w:rsidRDefault="006779F4" w:rsidP="00170392">
      <w:pPr>
        <w:pStyle w:val="Default"/>
        <w:spacing w:before="120" w:after="120" w:line="276" w:lineRule="auto"/>
        <w:jc w:val="both"/>
        <w:rPr>
          <w:rFonts w:ascii="Arial" w:eastAsia="Times New Roman" w:hAnsi="Arial" w:cs="Arial"/>
          <w:b/>
          <w:color w:val="auto"/>
          <w:sz w:val="22"/>
          <w:szCs w:val="22"/>
          <w:u w:val="single"/>
        </w:rPr>
      </w:pPr>
      <w:r w:rsidRPr="00170392">
        <w:rPr>
          <w:rFonts w:ascii="Arial" w:eastAsia="Times New Roman" w:hAnsi="Arial" w:cs="Arial"/>
          <w:b/>
          <w:color w:val="auto"/>
          <w:sz w:val="22"/>
          <w:szCs w:val="22"/>
          <w:u w:val="single"/>
        </w:rPr>
        <w:t>Consulta pública previa a la elaboración del proyecto de</w:t>
      </w:r>
      <w:r w:rsidR="001417DE" w:rsidRPr="00170392">
        <w:rPr>
          <w:rFonts w:ascii="Arial" w:eastAsia="Times New Roman" w:hAnsi="Arial" w:cs="Arial"/>
          <w:b/>
          <w:color w:val="auto"/>
          <w:sz w:val="22"/>
          <w:szCs w:val="22"/>
          <w:u w:val="single"/>
        </w:rPr>
        <w:t xml:space="preserve"> Decreto por el que se aprueba el Reglamento de Organización y Funcionamiento de</w:t>
      </w:r>
      <w:r w:rsidR="00064C0E">
        <w:rPr>
          <w:rFonts w:ascii="Arial" w:eastAsia="Times New Roman" w:hAnsi="Arial" w:cs="Arial"/>
          <w:b/>
          <w:color w:val="auto"/>
          <w:sz w:val="22"/>
          <w:szCs w:val="22"/>
          <w:u w:val="single"/>
        </w:rPr>
        <w:t>l Registro de</w:t>
      </w:r>
      <w:bookmarkStart w:id="0" w:name="_GoBack"/>
      <w:bookmarkEnd w:id="0"/>
      <w:r w:rsidR="001417DE" w:rsidRPr="00170392">
        <w:rPr>
          <w:rFonts w:ascii="Arial" w:eastAsia="Times New Roman" w:hAnsi="Arial" w:cs="Arial"/>
          <w:b/>
          <w:color w:val="auto"/>
          <w:sz w:val="22"/>
          <w:szCs w:val="22"/>
          <w:u w:val="single"/>
        </w:rPr>
        <w:t xml:space="preserve"> Asociaciones Profesionales de Trabajadores Autónomos de Euskadi</w:t>
      </w:r>
      <w:r w:rsidR="00237C97" w:rsidRPr="00170392">
        <w:rPr>
          <w:rFonts w:ascii="Arial" w:eastAsia="Times New Roman" w:hAnsi="Arial" w:cs="Arial"/>
          <w:b/>
          <w:color w:val="auto"/>
          <w:sz w:val="22"/>
          <w:szCs w:val="22"/>
          <w:u w:val="single"/>
        </w:rPr>
        <w:t>.</w:t>
      </w:r>
    </w:p>
    <w:p w:rsidR="00237C97" w:rsidRPr="00310CFB" w:rsidRDefault="00237C97" w:rsidP="00372081">
      <w:pPr>
        <w:pStyle w:val="Default"/>
        <w:spacing w:before="120" w:after="120" w:line="276" w:lineRule="auto"/>
        <w:rPr>
          <w:b/>
          <w:bCs/>
          <w:color w:val="auto"/>
          <w:sz w:val="22"/>
          <w:szCs w:val="22"/>
        </w:rPr>
      </w:pPr>
    </w:p>
    <w:p w:rsidR="00237C97" w:rsidRPr="00310CFB" w:rsidRDefault="00237C97" w:rsidP="00372081">
      <w:pPr>
        <w:pStyle w:val="Default"/>
        <w:spacing w:before="120" w:after="120" w:line="276" w:lineRule="auto"/>
        <w:rPr>
          <w:color w:val="auto"/>
          <w:sz w:val="22"/>
          <w:szCs w:val="22"/>
        </w:rPr>
      </w:pPr>
    </w:p>
    <w:p w:rsidR="006779F4" w:rsidRPr="00372081" w:rsidRDefault="00F109C3" w:rsidP="00372081">
      <w:pPr>
        <w:pStyle w:val="Default"/>
        <w:spacing w:before="120" w:after="120" w:line="276" w:lineRule="auto"/>
        <w:ind w:firstLine="708"/>
        <w:jc w:val="both"/>
        <w:rPr>
          <w:rFonts w:ascii="Arial" w:eastAsia="Times New Roman" w:hAnsi="Arial" w:cs="Arial"/>
          <w:color w:val="auto"/>
          <w:sz w:val="22"/>
          <w:szCs w:val="22"/>
        </w:rPr>
      </w:pPr>
      <w:r w:rsidRPr="00372081">
        <w:rPr>
          <w:rFonts w:ascii="Arial" w:eastAsia="Times New Roman" w:hAnsi="Arial" w:cs="Arial"/>
          <w:color w:val="auto"/>
          <w:sz w:val="22"/>
          <w:szCs w:val="22"/>
        </w:rPr>
        <w:t>En cumplimiento de lo previsto por</w:t>
      </w:r>
      <w:r w:rsidR="006779F4" w:rsidRPr="00372081">
        <w:rPr>
          <w:rFonts w:ascii="Arial" w:eastAsia="Times New Roman" w:hAnsi="Arial" w:cs="Arial"/>
          <w:color w:val="auto"/>
          <w:sz w:val="22"/>
          <w:szCs w:val="22"/>
        </w:rPr>
        <w:t xml:space="preserve"> el artículo 133 de la ley 39/2015 de 1 de octubre, del </w:t>
      </w:r>
      <w:r w:rsidR="00826CA1" w:rsidRPr="00372081">
        <w:rPr>
          <w:rFonts w:ascii="Arial" w:eastAsia="Times New Roman" w:hAnsi="Arial" w:cs="Arial"/>
          <w:color w:val="auto"/>
          <w:sz w:val="22"/>
          <w:szCs w:val="22"/>
        </w:rPr>
        <w:t xml:space="preserve">Procedimiento Administrativo Común de las Administraciones Públicas, </w:t>
      </w:r>
      <w:r w:rsidR="006779F4" w:rsidRPr="00372081">
        <w:rPr>
          <w:rFonts w:ascii="Arial" w:eastAsia="Times New Roman" w:hAnsi="Arial" w:cs="Arial"/>
          <w:color w:val="auto"/>
          <w:sz w:val="22"/>
          <w:szCs w:val="22"/>
        </w:rPr>
        <w:t>esta consulta previa tiene por objeto re</w:t>
      </w:r>
      <w:r w:rsidR="00541F4A">
        <w:rPr>
          <w:rFonts w:ascii="Arial" w:eastAsia="Times New Roman" w:hAnsi="Arial" w:cs="Arial"/>
          <w:color w:val="auto"/>
          <w:sz w:val="22"/>
          <w:szCs w:val="22"/>
        </w:rPr>
        <w:t>cabar la opinión de lo</w:t>
      </w:r>
      <w:r w:rsidRPr="00372081">
        <w:rPr>
          <w:rFonts w:ascii="Arial" w:eastAsia="Times New Roman" w:hAnsi="Arial" w:cs="Arial"/>
          <w:color w:val="auto"/>
          <w:sz w:val="22"/>
          <w:szCs w:val="22"/>
        </w:rPr>
        <w:t xml:space="preserve">s </w:t>
      </w:r>
      <w:r w:rsidR="00DA3495" w:rsidRPr="00372081">
        <w:rPr>
          <w:rFonts w:ascii="Arial" w:eastAsia="Times New Roman" w:hAnsi="Arial" w:cs="Arial"/>
          <w:color w:val="auto"/>
          <w:sz w:val="22"/>
          <w:szCs w:val="22"/>
        </w:rPr>
        <w:t>sujetos</w:t>
      </w:r>
      <w:r w:rsidRPr="00372081">
        <w:rPr>
          <w:rFonts w:ascii="Arial" w:eastAsia="Times New Roman" w:hAnsi="Arial" w:cs="Arial"/>
          <w:color w:val="auto"/>
          <w:sz w:val="22"/>
          <w:szCs w:val="22"/>
        </w:rPr>
        <w:t xml:space="preserve"> </w:t>
      </w:r>
      <w:r w:rsidR="006779F4" w:rsidRPr="00372081">
        <w:rPr>
          <w:rFonts w:ascii="Arial" w:eastAsia="Times New Roman" w:hAnsi="Arial" w:cs="Arial"/>
          <w:color w:val="auto"/>
          <w:sz w:val="22"/>
          <w:szCs w:val="22"/>
        </w:rPr>
        <w:t>y</w:t>
      </w:r>
      <w:r w:rsidRPr="00372081">
        <w:rPr>
          <w:rFonts w:ascii="Arial" w:eastAsia="Times New Roman" w:hAnsi="Arial" w:cs="Arial"/>
          <w:color w:val="auto"/>
          <w:sz w:val="22"/>
          <w:szCs w:val="22"/>
        </w:rPr>
        <w:t xml:space="preserve"> sus</w:t>
      </w:r>
      <w:r w:rsidR="006779F4" w:rsidRPr="00372081">
        <w:rPr>
          <w:rFonts w:ascii="Arial" w:eastAsia="Times New Roman" w:hAnsi="Arial" w:cs="Arial"/>
          <w:color w:val="auto"/>
          <w:sz w:val="22"/>
          <w:szCs w:val="22"/>
        </w:rPr>
        <w:t xml:space="preserve"> organizaciones más representativas </w:t>
      </w:r>
      <w:r w:rsidR="00DA3495" w:rsidRPr="00372081">
        <w:rPr>
          <w:rFonts w:ascii="Arial" w:eastAsia="Times New Roman" w:hAnsi="Arial" w:cs="Arial"/>
          <w:color w:val="auto"/>
          <w:sz w:val="22"/>
          <w:szCs w:val="22"/>
        </w:rPr>
        <w:t>potencialmente</w:t>
      </w:r>
      <w:r w:rsidRPr="00372081">
        <w:rPr>
          <w:rFonts w:ascii="Arial" w:eastAsia="Times New Roman" w:hAnsi="Arial" w:cs="Arial"/>
          <w:color w:val="auto"/>
          <w:sz w:val="22"/>
          <w:szCs w:val="22"/>
        </w:rPr>
        <w:t xml:space="preserve"> </w:t>
      </w:r>
      <w:r w:rsidR="006779F4" w:rsidRPr="00372081">
        <w:rPr>
          <w:rFonts w:ascii="Arial" w:eastAsia="Times New Roman" w:hAnsi="Arial" w:cs="Arial"/>
          <w:color w:val="auto"/>
          <w:sz w:val="22"/>
          <w:szCs w:val="22"/>
        </w:rPr>
        <w:t>afectadas por la futura norma</w:t>
      </w:r>
      <w:r w:rsidR="001B226C" w:rsidRPr="00372081">
        <w:rPr>
          <w:rFonts w:ascii="Arial" w:eastAsia="Times New Roman" w:hAnsi="Arial" w:cs="Arial"/>
          <w:color w:val="auto"/>
          <w:sz w:val="22"/>
          <w:szCs w:val="22"/>
        </w:rPr>
        <w:t>,</w:t>
      </w:r>
      <w:r w:rsidR="006779F4" w:rsidRPr="00372081">
        <w:rPr>
          <w:rFonts w:ascii="Arial" w:eastAsia="Times New Roman" w:hAnsi="Arial" w:cs="Arial"/>
          <w:color w:val="auto"/>
          <w:sz w:val="22"/>
          <w:szCs w:val="22"/>
        </w:rPr>
        <w:t xml:space="preserve"> acerca de: </w:t>
      </w:r>
    </w:p>
    <w:p w:rsidR="00237C97" w:rsidRPr="00372081" w:rsidRDefault="00237C97" w:rsidP="00372081">
      <w:pPr>
        <w:pStyle w:val="Default"/>
        <w:spacing w:before="120" w:after="120" w:line="276" w:lineRule="auto"/>
        <w:jc w:val="both"/>
        <w:rPr>
          <w:rFonts w:ascii="Arial" w:eastAsia="Times New Roman" w:hAnsi="Arial" w:cs="Arial"/>
          <w:color w:val="auto"/>
          <w:sz w:val="22"/>
          <w:szCs w:val="22"/>
        </w:rPr>
      </w:pP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Los problemas que se pretenden solucionar con la iniciativa </w:t>
      </w: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La necesidad y oportunidad de su aprobación </w:t>
      </w: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Los objetivos de la norma </w:t>
      </w: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Las posibles soluciones alternativas regulatorias y no regulatorias </w:t>
      </w:r>
    </w:p>
    <w:p w:rsidR="00226A44" w:rsidRPr="00372081" w:rsidRDefault="00226A44" w:rsidP="00372081">
      <w:pPr>
        <w:pStyle w:val="Default"/>
        <w:spacing w:before="120" w:after="120" w:line="276" w:lineRule="auto"/>
        <w:rPr>
          <w:rFonts w:ascii="Arial" w:eastAsia="Times New Roman" w:hAnsi="Arial" w:cs="Arial"/>
          <w:color w:val="auto"/>
          <w:sz w:val="22"/>
          <w:szCs w:val="22"/>
        </w:rPr>
      </w:pPr>
    </w:p>
    <w:p w:rsidR="00226A44" w:rsidRPr="00310CFB" w:rsidRDefault="00226A44" w:rsidP="00372081">
      <w:pPr>
        <w:pStyle w:val="Default"/>
        <w:spacing w:before="120" w:after="120" w:line="276" w:lineRule="auto"/>
        <w:rPr>
          <w:color w:val="auto"/>
          <w:sz w:val="22"/>
          <w:szCs w:val="22"/>
        </w:rPr>
      </w:pPr>
    </w:p>
    <w:p w:rsidR="006779F4" w:rsidRPr="00D47D46" w:rsidRDefault="006779F4" w:rsidP="00170392">
      <w:pPr>
        <w:pStyle w:val="Default"/>
        <w:numPr>
          <w:ilvl w:val="0"/>
          <w:numId w:val="2"/>
        </w:numPr>
        <w:spacing w:before="120" w:after="120" w:line="276" w:lineRule="auto"/>
        <w:ind w:left="0"/>
        <w:rPr>
          <w:rFonts w:ascii="Arial" w:eastAsia="Times New Roman" w:hAnsi="Arial" w:cs="Arial"/>
          <w:b/>
          <w:color w:val="auto"/>
          <w:sz w:val="22"/>
          <w:szCs w:val="22"/>
        </w:rPr>
      </w:pPr>
      <w:r w:rsidRPr="00D47D46">
        <w:rPr>
          <w:rFonts w:ascii="Arial" w:eastAsia="Times New Roman" w:hAnsi="Arial" w:cs="Arial"/>
          <w:b/>
          <w:color w:val="auto"/>
          <w:sz w:val="22"/>
          <w:szCs w:val="22"/>
        </w:rPr>
        <w:t xml:space="preserve">Antecedentes de la norma </w:t>
      </w:r>
    </w:p>
    <w:p w:rsidR="000A24B6" w:rsidRPr="00310CFB" w:rsidRDefault="000A24B6" w:rsidP="00170392">
      <w:pPr>
        <w:pStyle w:val="Default"/>
        <w:spacing w:before="120" w:after="120" w:line="276" w:lineRule="auto"/>
        <w:rPr>
          <w:rFonts w:asciiTheme="minorHAnsi" w:eastAsiaTheme="minorEastAsia" w:hAnsi="Candara" w:cstheme="minorBidi"/>
          <w:b/>
          <w:color w:val="auto"/>
          <w:kern w:val="24"/>
          <w:sz w:val="21"/>
          <w:szCs w:val="21"/>
          <w:lang w:eastAsia="es-ES"/>
        </w:rPr>
      </w:pPr>
    </w:p>
    <w:p w:rsidR="00E06623" w:rsidRDefault="00E06623" w:rsidP="00170392">
      <w:pPr>
        <w:spacing w:after="120"/>
        <w:ind w:firstLine="360"/>
        <w:jc w:val="both"/>
        <w:rPr>
          <w:rFonts w:ascii="Arial" w:eastAsia="Times New Roman" w:hAnsi="Arial" w:cs="Arial"/>
        </w:rPr>
      </w:pPr>
      <w:r w:rsidRPr="00E06623">
        <w:rPr>
          <w:rFonts w:ascii="Arial" w:eastAsia="Times New Roman" w:hAnsi="Arial" w:cs="Arial"/>
        </w:rPr>
        <w:t>El artículo 20.3 de la Ley</w:t>
      </w:r>
      <w:r>
        <w:rPr>
          <w:rFonts w:ascii="Arial" w:eastAsia="Times New Roman" w:hAnsi="Arial" w:cs="Arial"/>
        </w:rPr>
        <w:t xml:space="preserve"> 20/2007, de 11 de julio, del Es</w:t>
      </w:r>
      <w:r w:rsidRPr="00E06623">
        <w:rPr>
          <w:rFonts w:ascii="Arial" w:eastAsia="Times New Roman" w:hAnsi="Arial" w:cs="Arial"/>
        </w:rPr>
        <w:t>tatu</w:t>
      </w:r>
      <w:r>
        <w:rPr>
          <w:rFonts w:ascii="Arial" w:eastAsia="Times New Roman" w:hAnsi="Arial" w:cs="Arial"/>
        </w:rPr>
        <w:t>t</w:t>
      </w:r>
      <w:r w:rsidRPr="00E06623">
        <w:rPr>
          <w:rFonts w:ascii="Arial" w:eastAsia="Times New Roman" w:hAnsi="Arial" w:cs="Arial"/>
        </w:rPr>
        <w:t>o</w:t>
      </w:r>
      <w:r>
        <w:rPr>
          <w:rFonts w:ascii="Arial" w:eastAsia="Times New Roman" w:hAnsi="Arial" w:cs="Arial"/>
        </w:rPr>
        <w:t xml:space="preserve"> del Trabajo Autónomo (en adelante, LETA) dispone la inscripción de la asociación profesional de trabajadores autónomos en una oficina pública registral, especial y diferenciada, de la correspondiente Comunidad Autónoma donde desarrolle principalmente su actividad. Para lo cual la Disposición Adicional sexta de la LETA dispone que deberá crearse en su ámbito territorial dicha oficina registral.</w:t>
      </w:r>
    </w:p>
    <w:p w:rsidR="00E06623" w:rsidRDefault="00E06623" w:rsidP="00372081">
      <w:pPr>
        <w:spacing w:after="120"/>
        <w:jc w:val="both"/>
        <w:rPr>
          <w:rFonts w:ascii="Arial" w:eastAsia="Times New Roman" w:hAnsi="Arial" w:cs="Arial"/>
        </w:rPr>
      </w:pPr>
    </w:p>
    <w:p w:rsidR="00E06623" w:rsidRDefault="009C124C" w:rsidP="00170392">
      <w:pPr>
        <w:spacing w:after="120"/>
        <w:ind w:firstLine="360"/>
        <w:jc w:val="both"/>
        <w:rPr>
          <w:rFonts w:ascii="Arial" w:eastAsia="Times New Roman" w:hAnsi="Arial" w:cs="Arial"/>
        </w:rPr>
      </w:pPr>
      <w:r>
        <w:rPr>
          <w:rFonts w:ascii="Arial" w:eastAsia="Times New Roman" w:hAnsi="Arial" w:cs="Arial"/>
        </w:rPr>
        <w:t>En su virtud, en la Comunidad Autónoma del País Vasco, se aprueba el Decreto 207/2008, de 9 de noviembre, por el que se crea y regula el Registro Especial de Asociaciones de Trabajo Autónomo de Euskadi (BOPV, de 19 de diciembre de 2008, nº 243).</w:t>
      </w:r>
    </w:p>
    <w:p w:rsidR="009C124C" w:rsidRDefault="009C124C" w:rsidP="00372081">
      <w:pPr>
        <w:spacing w:after="120"/>
        <w:jc w:val="both"/>
        <w:rPr>
          <w:rFonts w:ascii="Arial" w:eastAsia="Times New Roman" w:hAnsi="Arial" w:cs="Arial"/>
        </w:rPr>
      </w:pPr>
    </w:p>
    <w:p w:rsidR="009C124C" w:rsidRDefault="009C124C" w:rsidP="00170392">
      <w:pPr>
        <w:spacing w:after="120"/>
        <w:ind w:firstLine="360"/>
        <w:jc w:val="both"/>
        <w:rPr>
          <w:rFonts w:ascii="Arial" w:eastAsia="Times New Roman" w:hAnsi="Arial" w:cs="Arial"/>
        </w:rPr>
      </w:pPr>
      <w:r>
        <w:rPr>
          <w:rFonts w:ascii="Arial" w:eastAsia="Times New Roman" w:hAnsi="Arial" w:cs="Arial"/>
        </w:rPr>
        <w:t>Dicha norma reglamentaria tiene como finalidad establecer el cauce para que el ejercicio del derecho de asociación profesional de las personas trabajadoras autónomas</w:t>
      </w:r>
      <w:r w:rsidR="00A674CB">
        <w:rPr>
          <w:rFonts w:ascii="Arial" w:eastAsia="Times New Roman" w:hAnsi="Arial" w:cs="Arial"/>
        </w:rPr>
        <w:t xml:space="preserve"> (reconocido previamente por el artículo 19.1.b) de la LETA) sea real y efectivo.</w:t>
      </w:r>
    </w:p>
    <w:p w:rsidR="00A674CB" w:rsidRDefault="00A674CB" w:rsidP="00372081">
      <w:pPr>
        <w:spacing w:after="120"/>
        <w:jc w:val="both"/>
        <w:rPr>
          <w:rFonts w:ascii="Arial" w:eastAsia="Times New Roman" w:hAnsi="Arial" w:cs="Arial"/>
        </w:rPr>
      </w:pPr>
    </w:p>
    <w:p w:rsidR="00A674CB" w:rsidRDefault="006B5E8E" w:rsidP="00170392">
      <w:pPr>
        <w:spacing w:after="120"/>
        <w:ind w:firstLine="360"/>
        <w:jc w:val="both"/>
        <w:rPr>
          <w:rFonts w:ascii="Arial" w:eastAsia="Times New Roman" w:hAnsi="Arial" w:cs="Arial"/>
        </w:rPr>
      </w:pPr>
      <w:r>
        <w:rPr>
          <w:rFonts w:ascii="Arial" w:eastAsia="Times New Roman" w:hAnsi="Arial" w:cs="Arial"/>
        </w:rPr>
        <w:lastRenderedPageBreak/>
        <w:t xml:space="preserve">Sin embargo, el reducido grado de </w:t>
      </w:r>
      <w:r w:rsidR="00D36016">
        <w:rPr>
          <w:rFonts w:ascii="Arial" w:eastAsia="Times New Roman" w:hAnsi="Arial" w:cs="Arial"/>
        </w:rPr>
        <w:t>regulación</w:t>
      </w:r>
      <w:r>
        <w:rPr>
          <w:rFonts w:ascii="Arial" w:eastAsia="Times New Roman" w:hAnsi="Arial" w:cs="Arial"/>
        </w:rPr>
        <w:t xml:space="preserve"> org</w:t>
      </w:r>
      <w:r w:rsidR="00D36016">
        <w:rPr>
          <w:rFonts w:ascii="Arial" w:eastAsia="Times New Roman" w:hAnsi="Arial" w:cs="Arial"/>
        </w:rPr>
        <w:t>ánica</w:t>
      </w:r>
      <w:r>
        <w:rPr>
          <w:rFonts w:ascii="Arial" w:eastAsia="Times New Roman" w:hAnsi="Arial" w:cs="Arial"/>
        </w:rPr>
        <w:t xml:space="preserve"> y funcional </w:t>
      </w:r>
      <w:r w:rsidR="00D36016">
        <w:rPr>
          <w:rFonts w:ascii="Arial" w:eastAsia="Times New Roman" w:hAnsi="Arial" w:cs="Arial"/>
        </w:rPr>
        <w:t xml:space="preserve">de la oficina registral, </w:t>
      </w:r>
      <w:r>
        <w:rPr>
          <w:rFonts w:ascii="Arial" w:eastAsia="Times New Roman" w:hAnsi="Arial" w:cs="Arial"/>
        </w:rPr>
        <w:t>dificulta, al menos en el actual contexto económico y de desarrollo del trabajo autónomo, el cumplimiento</w:t>
      </w:r>
      <w:r w:rsidR="00541F4A">
        <w:rPr>
          <w:rFonts w:ascii="Arial" w:eastAsia="Times New Roman" w:hAnsi="Arial" w:cs="Arial"/>
        </w:rPr>
        <w:t xml:space="preserve"> de</w:t>
      </w:r>
      <w:r>
        <w:rPr>
          <w:rFonts w:ascii="Arial" w:eastAsia="Times New Roman" w:hAnsi="Arial" w:cs="Arial"/>
        </w:rPr>
        <w:t xml:space="preserve"> la finalidad pretendida</w:t>
      </w:r>
      <w:r w:rsidR="00C17C1E">
        <w:rPr>
          <w:rFonts w:ascii="Arial" w:eastAsia="Times New Roman" w:hAnsi="Arial" w:cs="Arial"/>
        </w:rPr>
        <w:t>.</w:t>
      </w:r>
    </w:p>
    <w:p w:rsidR="00C17C1E" w:rsidRDefault="00C17C1E" w:rsidP="00E06623">
      <w:pPr>
        <w:jc w:val="both"/>
        <w:rPr>
          <w:rFonts w:ascii="Arial" w:eastAsia="Times New Roman" w:hAnsi="Arial" w:cs="Arial"/>
        </w:rPr>
      </w:pPr>
    </w:p>
    <w:p w:rsidR="00C17C1E" w:rsidRPr="00E06623" w:rsidRDefault="00C17C1E" w:rsidP="00170392">
      <w:pPr>
        <w:ind w:firstLine="360"/>
        <w:jc w:val="both"/>
        <w:rPr>
          <w:rFonts w:ascii="Arial" w:eastAsia="Times New Roman" w:hAnsi="Arial" w:cs="Arial"/>
        </w:rPr>
      </w:pPr>
      <w:r>
        <w:rPr>
          <w:rFonts w:ascii="Arial" w:eastAsia="Times New Roman" w:hAnsi="Arial" w:cs="Arial"/>
        </w:rPr>
        <w:t xml:space="preserve">Por otra parte, desde la perspectiva del derecho comparado, tampoco resulta homologable la </w:t>
      </w:r>
      <w:r w:rsidR="00D47D46">
        <w:rPr>
          <w:rFonts w:ascii="Arial" w:eastAsia="Times New Roman" w:hAnsi="Arial" w:cs="Arial"/>
        </w:rPr>
        <w:t xml:space="preserve">vigente </w:t>
      </w:r>
      <w:r>
        <w:rPr>
          <w:rFonts w:ascii="Arial" w:eastAsia="Times New Roman" w:hAnsi="Arial" w:cs="Arial"/>
        </w:rPr>
        <w:t xml:space="preserve">normativa autonómica vasca con </w:t>
      </w:r>
      <w:proofErr w:type="gramStart"/>
      <w:r>
        <w:rPr>
          <w:rFonts w:ascii="Arial" w:eastAsia="Times New Roman" w:hAnsi="Arial" w:cs="Arial"/>
        </w:rPr>
        <w:t>los desarrollos normativos actuales, estatal y autonómicos</w:t>
      </w:r>
      <w:proofErr w:type="gramEnd"/>
      <w:r w:rsidR="00372081">
        <w:rPr>
          <w:rFonts w:ascii="Arial" w:eastAsia="Times New Roman" w:hAnsi="Arial" w:cs="Arial"/>
        </w:rPr>
        <w:t>,</w:t>
      </w:r>
      <w:r>
        <w:rPr>
          <w:rFonts w:ascii="Arial" w:eastAsia="Times New Roman" w:hAnsi="Arial" w:cs="Arial"/>
        </w:rPr>
        <w:t xml:space="preserve"> en la materia.</w:t>
      </w:r>
    </w:p>
    <w:p w:rsidR="00F109C3" w:rsidRPr="00310CFB" w:rsidRDefault="00F109C3" w:rsidP="006779F4">
      <w:pPr>
        <w:pStyle w:val="Default"/>
        <w:rPr>
          <w:color w:val="auto"/>
          <w:sz w:val="22"/>
          <w:szCs w:val="22"/>
        </w:rPr>
      </w:pPr>
    </w:p>
    <w:p w:rsidR="006779F4" w:rsidRPr="00D47D46" w:rsidRDefault="006779F4" w:rsidP="00A47F79">
      <w:pPr>
        <w:pStyle w:val="Default"/>
        <w:numPr>
          <w:ilvl w:val="0"/>
          <w:numId w:val="2"/>
        </w:numPr>
        <w:rPr>
          <w:rFonts w:ascii="Arial" w:eastAsia="Times New Roman" w:hAnsi="Arial" w:cs="Arial"/>
          <w:b/>
          <w:color w:val="auto"/>
          <w:sz w:val="22"/>
          <w:szCs w:val="22"/>
        </w:rPr>
      </w:pPr>
      <w:r w:rsidRPr="00D47D46">
        <w:rPr>
          <w:rFonts w:ascii="Arial" w:eastAsia="Times New Roman" w:hAnsi="Arial" w:cs="Arial"/>
          <w:b/>
          <w:color w:val="auto"/>
          <w:sz w:val="22"/>
          <w:szCs w:val="22"/>
        </w:rPr>
        <w:t xml:space="preserve">Problemas que se pretenden solucionar </w:t>
      </w:r>
    </w:p>
    <w:p w:rsidR="00A47F79" w:rsidRPr="00A47F79" w:rsidRDefault="00A47F79" w:rsidP="00A47F79">
      <w:pPr>
        <w:spacing w:before="120" w:after="120"/>
        <w:jc w:val="both"/>
        <w:rPr>
          <w:rFonts w:ascii="Arial" w:eastAsia="Times New Roman" w:hAnsi="Arial" w:cs="Arial"/>
        </w:rPr>
      </w:pPr>
    </w:p>
    <w:p w:rsidR="00D47D46" w:rsidRDefault="00D47D46" w:rsidP="00170392">
      <w:pPr>
        <w:spacing w:before="120" w:after="120"/>
        <w:ind w:firstLine="360"/>
        <w:jc w:val="both"/>
        <w:rPr>
          <w:rFonts w:ascii="Arial" w:eastAsia="Times New Roman" w:hAnsi="Arial" w:cs="Arial"/>
        </w:rPr>
      </w:pPr>
      <w:r>
        <w:rPr>
          <w:rFonts w:ascii="Arial" w:eastAsia="Times New Roman" w:hAnsi="Arial" w:cs="Arial"/>
        </w:rPr>
        <w:t>1.- Necesidad de adaptación del servicio público registral tanto al actual grado de desarrollo del asociacionismo del trabajo autónomo</w:t>
      </w:r>
      <w:r w:rsidR="00E22B43">
        <w:rPr>
          <w:rFonts w:ascii="Arial" w:eastAsia="Times New Roman" w:hAnsi="Arial" w:cs="Arial"/>
        </w:rPr>
        <w:t>, y la realidad social y económica actuales en que se desenvuelve,</w:t>
      </w:r>
      <w:r>
        <w:rPr>
          <w:rFonts w:ascii="Arial" w:eastAsia="Times New Roman" w:hAnsi="Arial" w:cs="Arial"/>
        </w:rPr>
        <w:t xml:space="preserve"> como sus aspectos organizativos y funcionales. </w:t>
      </w:r>
    </w:p>
    <w:p w:rsidR="00D47D46" w:rsidRDefault="00D47D46" w:rsidP="00170392">
      <w:pPr>
        <w:spacing w:before="120" w:after="120"/>
        <w:jc w:val="both"/>
        <w:rPr>
          <w:rFonts w:ascii="Arial" w:eastAsia="Times New Roman" w:hAnsi="Arial" w:cs="Arial"/>
        </w:rPr>
      </w:pPr>
    </w:p>
    <w:p w:rsidR="00A47F79" w:rsidRPr="00A47F79" w:rsidRDefault="00D47D46" w:rsidP="00831DC8">
      <w:pPr>
        <w:spacing w:before="120" w:after="120"/>
        <w:ind w:firstLine="360"/>
        <w:jc w:val="both"/>
        <w:rPr>
          <w:rFonts w:ascii="Arial" w:eastAsia="Times New Roman" w:hAnsi="Arial" w:cs="Arial"/>
        </w:rPr>
      </w:pPr>
      <w:r>
        <w:rPr>
          <w:rFonts w:ascii="Arial" w:eastAsia="Times New Roman" w:hAnsi="Arial" w:cs="Arial"/>
        </w:rPr>
        <w:t>En efecto, el</w:t>
      </w:r>
      <w:r w:rsidR="00A47F79" w:rsidRPr="00A47F79">
        <w:rPr>
          <w:rFonts w:ascii="Arial" w:eastAsia="Times New Roman" w:hAnsi="Arial" w:cs="Arial"/>
        </w:rPr>
        <w:t xml:space="preserve"> </w:t>
      </w:r>
      <w:r w:rsidR="00831DC8">
        <w:rPr>
          <w:rFonts w:ascii="Arial" w:eastAsia="Times New Roman" w:hAnsi="Arial" w:cs="Arial"/>
        </w:rPr>
        <w:t>proyecto normativo debe</w:t>
      </w:r>
      <w:r w:rsidR="00A47F79" w:rsidRPr="00A47F79">
        <w:rPr>
          <w:rFonts w:ascii="Arial" w:eastAsia="Times New Roman" w:hAnsi="Arial" w:cs="Arial"/>
        </w:rPr>
        <w:t xml:space="preserve"> por una parte, adaptar dicha norma reglamentaria a la situación del sector del trabajo autónomo vasco doce años después de publicada aquella, conformada por cuatro artículos, ajustándola a los mínimos parámetros registrales comunes de las personas jurídicas, en orden a la eficacia de la información púbica registral que procura seguridad jurídica en el tráfico jurídico en el que aquellas asociaciones intervienen.</w:t>
      </w:r>
    </w:p>
    <w:p w:rsidR="00A47F79" w:rsidRPr="00A47F79" w:rsidRDefault="00A47F79" w:rsidP="00831DC8">
      <w:pPr>
        <w:spacing w:before="120" w:after="120"/>
        <w:ind w:firstLine="360"/>
        <w:jc w:val="both"/>
        <w:rPr>
          <w:rFonts w:ascii="Arial" w:eastAsia="Times New Roman" w:hAnsi="Arial" w:cs="Arial"/>
        </w:rPr>
      </w:pPr>
    </w:p>
    <w:p w:rsidR="00A47F79" w:rsidRPr="00A47F79" w:rsidRDefault="008D6281" w:rsidP="00831DC8">
      <w:pPr>
        <w:spacing w:before="120" w:after="120"/>
        <w:ind w:firstLine="360"/>
        <w:jc w:val="both"/>
        <w:rPr>
          <w:rFonts w:ascii="Arial" w:eastAsia="Times New Roman" w:hAnsi="Arial" w:cs="Arial"/>
        </w:rPr>
      </w:pPr>
      <w:r>
        <w:rPr>
          <w:rFonts w:ascii="Arial" w:eastAsia="Times New Roman" w:hAnsi="Arial" w:cs="Arial"/>
        </w:rPr>
        <w:t xml:space="preserve">2.- </w:t>
      </w:r>
      <w:r w:rsidR="00A47F79" w:rsidRPr="00A47F79">
        <w:rPr>
          <w:rFonts w:ascii="Arial" w:eastAsia="Times New Roman" w:hAnsi="Arial" w:cs="Arial"/>
        </w:rPr>
        <w:t xml:space="preserve">Por otra parte, </w:t>
      </w:r>
      <w:r w:rsidR="00F87B7C">
        <w:rPr>
          <w:rFonts w:ascii="Arial" w:eastAsia="Times New Roman" w:hAnsi="Arial" w:cs="Arial"/>
        </w:rPr>
        <w:t>conviene integrar en un</w:t>
      </w:r>
      <w:r w:rsidR="00F947E8">
        <w:rPr>
          <w:rFonts w:ascii="Arial" w:eastAsia="Times New Roman" w:hAnsi="Arial" w:cs="Arial"/>
        </w:rPr>
        <w:t>a</w:t>
      </w:r>
      <w:r w:rsidR="00F87B7C">
        <w:rPr>
          <w:rFonts w:ascii="Arial" w:eastAsia="Times New Roman" w:hAnsi="Arial" w:cs="Arial"/>
        </w:rPr>
        <w:t xml:space="preserve"> sola las obligaciones registrales de este tipo de entidades, tanto la derivada</w:t>
      </w:r>
      <w:r w:rsidR="00A47F79" w:rsidRPr="00A47F79">
        <w:rPr>
          <w:rFonts w:ascii="Arial" w:eastAsia="Times New Roman" w:hAnsi="Arial" w:cs="Arial"/>
        </w:rPr>
        <w:t xml:space="preserve"> de </w:t>
      </w:r>
      <w:r w:rsidR="00F87B7C">
        <w:rPr>
          <w:rFonts w:ascii="Arial" w:eastAsia="Times New Roman" w:hAnsi="Arial" w:cs="Arial"/>
        </w:rPr>
        <w:t xml:space="preserve">su </w:t>
      </w:r>
      <w:r w:rsidR="00A47F79" w:rsidRPr="00A47F79">
        <w:rPr>
          <w:rFonts w:ascii="Arial" w:eastAsia="Times New Roman" w:hAnsi="Arial" w:cs="Arial"/>
        </w:rPr>
        <w:t xml:space="preserve">naturaleza asociativa general, </w:t>
      </w:r>
      <w:r w:rsidR="00F87B7C">
        <w:rPr>
          <w:rFonts w:ascii="Arial" w:eastAsia="Times New Roman" w:hAnsi="Arial" w:cs="Arial"/>
        </w:rPr>
        <w:t>como la que resulta de su carácter específico</w:t>
      </w:r>
      <w:r w:rsidR="00A47F79" w:rsidRPr="00A47F79">
        <w:rPr>
          <w:rFonts w:ascii="Arial" w:eastAsia="Times New Roman" w:hAnsi="Arial" w:cs="Arial"/>
        </w:rPr>
        <w:t xml:space="preserve">, </w:t>
      </w:r>
      <w:r w:rsidR="00F87B7C">
        <w:rPr>
          <w:rFonts w:ascii="Arial" w:eastAsia="Times New Roman" w:hAnsi="Arial" w:cs="Arial"/>
        </w:rPr>
        <w:t>determinada</w:t>
      </w:r>
      <w:r w:rsidR="00F947E8">
        <w:rPr>
          <w:rFonts w:ascii="Arial" w:eastAsia="Times New Roman" w:hAnsi="Arial" w:cs="Arial"/>
        </w:rPr>
        <w:t xml:space="preserve"> por los sujetos intervi</w:t>
      </w:r>
      <w:r w:rsidR="00A47F79" w:rsidRPr="00A47F79">
        <w:rPr>
          <w:rFonts w:ascii="Arial" w:eastAsia="Times New Roman" w:hAnsi="Arial" w:cs="Arial"/>
        </w:rPr>
        <w:t>nientes, trabajadores autónomos, y</w:t>
      </w:r>
      <w:r w:rsidR="00F87B7C">
        <w:rPr>
          <w:rFonts w:ascii="Arial" w:eastAsia="Times New Roman" w:hAnsi="Arial" w:cs="Arial"/>
        </w:rPr>
        <w:t xml:space="preserve"> por</w:t>
      </w:r>
      <w:r w:rsidR="00A47F79" w:rsidRPr="00A47F79">
        <w:rPr>
          <w:rFonts w:ascii="Arial" w:eastAsia="Times New Roman" w:hAnsi="Arial" w:cs="Arial"/>
        </w:rPr>
        <w:t xml:space="preserve"> la finalidad asociativa: la defensa colectiva de los intereses profesionales de los trabajadores autónomos</w:t>
      </w:r>
      <w:r w:rsidR="00F87B7C">
        <w:rPr>
          <w:rFonts w:ascii="Arial" w:eastAsia="Times New Roman" w:hAnsi="Arial" w:cs="Arial"/>
        </w:rPr>
        <w:t>.</w:t>
      </w:r>
      <w:r w:rsidR="00F87B7C" w:rsidRPr="00A47F79">
        <w:rPr>
          <w:rFonts w:ascii="Arial" w:eastAsia="Times New Roman" w:hAnsi="Arial" w:cs="Arial"/>
        </w:rPr>
        <w:t xml:space="preserve"> </w:t>
      </w:r>
    </w:p>
    <w:p w:rsidR="00A47F79" w:rsidRPr="00A47F79" w:rsidRDefault="00A47F79" w:rsidP="00170392">
      <w:pPr>
        <w:spacing w:before="120" w:after="120"/>
        <w:jc w:val="both"/>
        <w:rPr>
          <w:rFonts w:ascii="Arial" w:eastAsia="Times New Roman" w:hAnsi="Arial" w:cs="Arial"/>
        </w:rPr>
      </w:pPr>
    </w:p>
    <w:p w:rsidR="00A47F79" w:rsidRPr="00A47F79" w:rsidRDefault="00A47F79" w:rsidP="00831DC8">
      <w:pPr>
        <w:spacing w:before="120" w:after="120"/>
        <w:ind w:firstLine="708"/>
        <w:jc w:val="both"/>
        <w:rPr>
          <w:rFonts w:ascii="Arial" w:eastAsia="Times New Roman" w:hAnsi="Arial" w:cs="Arial"/>
        </w:rPr>
      </w:pPr>
      <w:r w:rsidRPr="00A47F79">
        <w:rPr>
          <w:rFonts w:ascii="Arial" w:eastAsia="Times New Roman" w:hAnsi="Arial" w:cs="Arial"/>
        </w:rPr>
        <w:t>En efecto, por su naturaleza asociativa, resultan aplicables los principios generales de la Ley Orgánica 1/2002, de 22 de marzo, reguladora del Derecho de Asociación, de carácter general y estatal, así como también, dentro de la Comunidad, la Ley de Asociaciones 7/2007, de 22 de junio, y, en su desarrollo, el régimen registral regulado por el Decreto 145/2008, de 29 de julio, por el que se aprueba el Reglamento del Registro General de Asociaciones del País Vasco.</w:t>
      </w:r>
    </w:p>
    <w:p w:rsidR="00A47F79" w:rsidRPr="00A47F79" w:rsidRDefault="00A47F79" w:rsidP="00372081">
      <w:pPr>
        <w:spacing w:before="120" w:after="120"/>
        <w:jc w:val="both"/>
        <w:rPr>
          <w:rFonts w:ascii="Arial" w:eastAsia="Times New Roman" w:hAnsi="Arial" w:cs="Arial"/>
        </w:rPr>
      </w:pPr>
    </w:p>
    <w:p w:rsidR="00A47F79" w:rsidRPr="00A47F79" w:rsidRDefault="00A47F79" w:rsidP="00831DC8">
      <w:pPr>
        <w:spacing w:before="120" w:after="120"/>
        <w:ind w:firstLine="708"/>
        <w:jc w:val="both"/>
        <w:rPr>
          <w:rFonts w:ascii="Times New Roman" w:eastAsia="Times New Roman" w:hAnsi="Times New Roman" w:cs="Times New Roman"/>
          <w:sz w:val="20"/>
          <w:szCs w:val="20"/>
        </w:rPr>
      </w:pPr>
      <w:r w:rsidRPr="00A47F79">
        <w:rPr>
          <w:rFonts w:ascii="Arial" w:eastAsia="Times New Roman" w:hAnsi="Arial" w:cs="Arial"/>
        </w:rPr>
        <w:t xml:space="preserve">Por su carácter específico, deviene de aplicación, el artículo 20, en relación con el artículo 19, ambos de la </w:t>
      </w:r>
      <w:r w:rsidR="00F87B7C">
        <w:rPr>
          <w:rFonts w:ascii="Arial" w:eastAsia="Times New Roman" w:hAnsi="Arial" w:cs="Arial"/>
        </w:rPr>
        <w:t>LETA.</w:t>
      </w:r>
    </w:p>
    <w:p w:rsidR="00A47F79" w:rsidRPr="00A47F79" w:rsidRDefault="00A47F79" w:rsidP="00831DC8">
      <w:pPr>
        <w:spacing w:before="120" w:after="120"/>
        <w:ind w:firstLine="360"/>
        <w:jc w:val="both"/>
        <w:rPr>
          <w:rFonts w:ascii="Arial" w:eastAsia="Times New Roman" w:hAnsi="Arial" w:cs="Arial"/>
        </w:rPr>
      </w:pPr>
    </w:p>
    <w:p w:rsidR="00A47F79" w:rsidRPr="00F947E8" w:rsidRDefault="00A47F79" w:rsidP="00831DC8">
      <w:pPr>
        <w:spacing w:before="120" w:after="120"/>
        <w:ind w:firstLine="360"/>
        <w:jc w:val="both"/>
        <w:rPr>
          <w:rFonts w:ascii="Arial" w:eastAsia="Times New Roman" w:hAnsi="Arial" w:cs="Arial"/>
        </w:rPr>
      </w:pPr>
      <w:r w:rsidRPr="00A47F79">
        <w:rPr>
          <w:rFonts w:ascii="Arial" w:eastAsia="Times New Roman" w:hAnsi="Arial" w:cs="Arial"/>
        </w:rPr>
        <w:lastRenderedPageBreak/>
        <w:t xml:space="preserve">3.- </w:t>
      </w:r>
      <w:r w:rsidR="00F947E8">
        <w:rPr>
          <w:rFonts w:ascii="Arial" w:eastAsia="Times New Roman" w:hAnsi="Arial" w:cs="Arial"/>
        </w:rPr>
        <w:t>Se hace necesaria así mismo</w:t>
      </w:r>
      <w:r w:rsidRPr="00A47F79">
        <w:rPr>
          <w:rFonts w:ascii="Arial" w:eastAsia="Times New Roman" w:hAnsi="Arial" w:cs="Arial"/>
        </w:rPr>
        <w:t xml:space="preserve">, </w:t>
      </w:r>
      <w:r w:rsidR="00F947E8">
        <w:rPr>
          <w:rFonts w:ascii="Arial" w:eastAsia="Times New Roman" w:hAnsi="Arial" w:cs="Arial"/>
        </w:rPr>
        <w:t xml:space="preserve">acomodar </w:t>
      </w:r>
      <w:r w:rsidRPr="00A47F79">
        <w:rPr>
          <w:rFonts w:ascii="Arial" w:eastAsia="Times New Roman" w:hAnsi="Arial" w:cs="Arial"/>
        </w:rPr>
        <w:t>la intervención públ</w:t>
      </w:r>
      <w:r w:rsidR="00F947E8">
        <w:rPr>
          <w:rFonts w:ascii="Arial" w:eastAsia="Times New Roman" w:hAnsi="Arial" w:cs="Arial"/>
        </w:rPr>
        <w:t xml:space="preserve">ica en que consiste </w:t>
      </w:r>
      <w:r w:rsidR="00541F4A">
        <w:rPr>
          <w:rFonts w:ascii="Arial" w:eastAsia="Times New Roman" w:hAnsi="Arial" w:cs="Arial"/>
        </w:rPr>
        <w:t>l</w:t>
      </w:r>
      <w:r w:rsidR="00F947E8">
        <w:rPr>
          <w:rFonts w:ascii="Arial" w:eastAsia="Times New Roman" w:hAnsi="Arial" w:cs="Arial"/>
        </w:rPr>
        <w:t>a actividad registral respecto de inscripción de personas jurídico privadas</w:t>
      </w:r>
      <w:r w:rsidRPr="00A47F79">
        <w:rPr>
          <w:rFonts w:ascii="Arial" w:eastAsia="Times New Roman" w:hAnsi="Arial" w:cs="Arial"/>
        </w:rPr>
        <w:t xml:space="preserve"> </w:t>
      </w:r>
      <w:r w:rsidR="00F947E8">
        <w:rPr>
          <w:rFonts w:ascii="Arial" w:eastAsia="Times New Roman" w:hAnsi="Arial" w:cs="Arial"/>
        </w:rPr>
        <w:t>a</w:t>
      </w:r>
      <w:r w:rsidRPr="00A47F79">
        <w:rPr>
          <w:rFonts w:ascii="Arial" w:eastAsia="Times New Roman" w:hAnsi="Arial" w:cs="Arial"/>
        </w:rPr>
        <w:t xml:space="preserve"> criterios de remoción de los obstáculos administrativos que ralenticen su constitución y pleno funcionamiento, así como </w:t>
      </w:r>
      <w:r w:rsidR="00F947E8">
        <w:rPr>
          <w:rFonts w:ascii="Arial" w:eastAsia="Times New Roman" w:hAnsi="Arial" w:cs="Arial"/>
        </w:rPr>
        <w:t>a criterios de</w:t>
      </w:r>
      <w:r w:rsidRPr="00A47F79">
        <w:rPr>
          <w:rFonts w:ascii="Arial" w:eastAsia="Times New Roman" w:hAnsi="Arial" w:cs="Arial"/>
        </w:rPr>
        <w:t xml:space="preserve"> simplificación de los requisitos pr</w:t>
      </w:r>
      <w:r w:rsidR="00F947E8">
        <w:rPr>
          <w:rFonts w:ascii="Arial" w:eastAsia="Times New Roman" w:hAnsi="Arial" w:cs="Arial"/>
        </w:rPr>
        <w:t xml:space="preserve">ecisos para su puesta en marcha, especialmente en relación con </w:t>
      </w:r>
      <w:r w:rsidRPr="00A47F79">
        <w:rPr>
          <w:rFonts w:ascii="Arial" w:eastAsia="Times New Roman" w:hAnsi="Arial" w:cs="Arial"/>
        </w:rPr>
        <w:t xml:space="preserve">las entidades asociativas, en las que, la inscripción lo es a efectos de publicidad, </w:t>
      </w:r>
      <w:r w:rsidRPr="00831DC8">
        <w:rPr>
          <w:rFonts w:ascii="Arial" w:eastAsia="Times New Roman" w:hAnsi="Arial" w:cs="Arial"/>
        </w:rPr>
        <w:t>ex</w:t>
      </w:r>
      <w:r w:rsidRPr="00A47F79">
        <w:rPr>
          <w:rFonts w:ascii="Arial" w:eastAsia="Times New Roman" w:hAnsi="Arial" w:cs="Arial"/>
        </w:rPr>
        <w:t xml:space="preserve"> artículo 22.3 de la CE y demás normativa </w:t>
      </w:r>
      <w:r w:rsidR="00F947E8">
        <w:rPr>
          <w:rFonts w:ascii="Arial" w:eastAsia="Times New Roman" w:hAnsi="Arial" w:cs="Arial"/>
        </w:rPr>
        <w:t>sobre asociaciones, y g</w:t>
      </w:r>
      <w:r w:rsidR="00541F4A">
        <w:rPr>
          <w:rFonts w:ascii="Arial" w:eastAsia="Times New Roman" w:hAnsi="Arial" w:cs="Arial"/>
        </w:rPr>
        <w:t>ozan</w:t>
      </w:r>
      <w:r w:rsidRPr="00A47F79">
        <w:rPr>
          <w:rFonts w:ascii="Arial" w:eastAsia="Times New Roman" w:hAnsi="Arial" w:cs="Arial"/>
        </w:rPr>
        <w:t xml:space="preserve"> de autonomía</w:t>
      </w:r>
      <w:r w:rsidR="00F947E8">
        <w:rPr>
          <w:rFonts w:ascii="Arial" w:eastAsia="Times New Roman" w:hAnsi="Arial" w:cs="Arial"/>
        </w:rPr>
        <w:t xml:space="preserve"> plena</w:t>
      </w:r>
      <w:r w:rsidRPr="00A47F79">
        <w:rPr>
          <w:rFonts w:ascii="Arial" w:eastAsia="Times New Roman" w:hAnsi="Arial" w:cs="Arial"/>
        </w:rPr>
        <w:t xml:space="preserve"> frente a la Administración</w:t>
      </w:r>
      <w:r w:rsidR="00541F4A">
        <w:rPr>
          <w:rFonts w:ascii="Arial" w:eastAsia="Times New Roman" w:hAnsi="Arial" w:cs="Arial"/>
        </w:rPr>
        <w:t>,</w:t>
      </w:r>
      <w:r w:rsidRPr="00A47F79">
        <w:rPr>
          <w:rFonts w:ascii="Arial" w:eastAsia="Times New Roman" w:hAnsi="Arial" w:cs="Arial"/>
        </w:rPr>
        <w:t xml:space="preserve"> que no puede interferir en la vida privada de la misma.</w:t>
      </w:r>
    </w:p>
    <w:p w:rsidR="006779F4" w:rsidRPr="00831DC8" w:rsidRDefault="006779F4" w:rsidP="00831DC8">
      <w:pPr>
        <w:spacing w:before="120" w:after="120"/>
        <w:ind w:firstLine="360"/>
        <w:jc w:val="both"/>
        <w:rPr>
          <w:rFonts w:ascii="Arial" w:eastAsia="Times New Roman" w:hAnsi="Arial" w:cs="Arial"/>
        </w:rPr>
      </w:pPr>
    </w:p>
    <w:p w:rsidR="007D4664" w:rsidRPr="00310CFB" w:rsidRDefault="007D4664" w:rsidP="006779F4">
      <w:pPr>
        <w:pStyle w:val="Default"/>
        <w:rPr>
          <w:color w:val="auto"/>
          <w:sz w:val="22"/>
          <w:szCs w:val="22"/>
        </w:rPr>
      </w:pPr>
    </w:p>
    <w:p w:rsidR="006779F4" w:rsidRPr="00173E41" w:rsidRDefault="006779F4" w:rsidP="006779F4">
      <w:pPr>
        <w:pStyle w:val="Default"/>
        <w:rPr>
          <w:rFonts w:ascii="Arial" w:eastAsia="Times New Roman" w:hAnsi="Arial" w:cs="Arial"/>
          <w:b/>
          <w:color w:val="auto"/>
          <w:sz w:val="22"/>
          <w:szCs w:val="22"/>
        </w:rPr>
      </w:pPr>
      <w:r w:rsidRPr="00173E41">
        <w:rPr>
          <w:rFonts w:ascii="Arial" w:eastAsia="Times New Roman" w:hAnsi="Arial" w:cs="Arial"/>
          <w:b/>
          <w:color w:val="auto"/>
          <w:sz w:val="22"/>
          <w:szCs w:val="22"/>
        </w:rPr>
        <w:t xml:space="preserve">3- La necesidad y oportunidad de su aprobación </w:t>
      </w:r>
    </w:p>
    <w:p w:rsidR="006779F4" w:rsidRPr="00310CFB" w:rsidRDefault="006779F4" w:rsidP="006779F4">
      <w:pPr>
        <w:pStyle w:val="Default"/>
        <w:rPr>
          <w:color w:val="auto"/>
          <w:sz w:val="22"/>
          <w:szCs w:val="22"/>
        </w:rPr>
      </w:pPr>
    </w:p>
    <w:p w:rsidR="00071937" w:rsidRPr="00E22B43" w:rsidRDefault="000227B5" w:rsidP="00170392">
      <w:pPr>
        <w:pStyle w:val="Default"/>
        <w:spacing w:before="120" w:after="120" w:line="276" w:lineRule="auto"/>
        <w:ind w:firstLine="708"/>
        <w:jc w:val="both"/>
        <w:rPr>
          <w:rFonts w:ascii="Arial" w:eastAsia="Times New Roman" w:hAnsi="Arial" w:cs="Arial"/>
          <w:color w:val="auto"/>
          <w:sz w:val="22"/>
          <w:szCs w:val="22"/>
        </w:rPr>
      </w:pPr>
      <w:r w:rsidRPr="00173E41">
        <w:rPr>
          <w:rFonts w:ascii="Arial" w:eastAsia="Times New Roman" w:hAnsi="Arial" w:cs="Arial"/>
          <w:b/>
          <w:color w:val="auto"/>
          <w:sz w:val="22"/>
          <w:szCs w:val="22"/>
        </w:rPr>
        <w:t>Necesidad</w:t>
      </w:r>
      <w:r w:rsidRPr="00E22B43">
        <w:rPr>
          <w:color w:val="auto"/>
          <w:sz w:val="22"/>
          <w:szCs w:val="22"/>
        </w:rPr>
        <w:t xml:space="preserve">: </w:t>
      </w:r>
      <w:r w:rsidR="005913F4" w:rsidRPr="00071937">
        <w:rPr>
          <w:rFonts w:ascii="Arial" w:eastAsia="Times New Roman" w:hAnsi="Arial" w:cs="Arial"/>
          <w:color w:val="auto"/>
          <w:sz w:val="22"/>
          <w:szCs w:val="22"/>
        </w:rPr>
        <w:t xml:space="preserve">una nueva regulación registral viene exigida, </w:t>
      </w:r>
      <w:r w:rsidR="005913F4">
        <w:rPr>
          <w:rFonts w:ascii="Arial" w:eastAsia="Times New Roman" w:hAnsi="Arial" w:cs="Arial"/>
          <w:color w:val="auto"/>
          <w:sz w:val="22"/>
          <w:szCs w:val="22"/>
        </w:rPr>
        <w:t>a</w:t>
      </w:r>
      <w:r w:rsidR="00E22B43" w:rsidRPr="00E22B43">
        <w:rPr>
          <w:rFonts w:ascii="Arial" w:eastAsia="Times New Roman" w:hAnsi="Arial" w:cs="Arial"/>
          <w:color w:val="auto"/>
          <w:sz w:val="22"/>
          <w:szCs w:val="22"/>
        </w:rPr>
        <w:t xml:space="preserve">demás de </w:t>
      </w:r>
      <w:r w:rsidR="005913F4">
        <w:rPr>
          <w:rFonts w:ascii="Arial" w:eastAsia="Times New Roman" w:hAnsi="Arial" w:cs="Arial"/>
          <w:color w:val="auto"/>
          <w:sz w:val="22"/>
          <w:szCs w:val="22"/>
        </w:rPr>
        <w:t>por cu</w:t>
      </w:r>
      <w:r w:rsidR="00071937">
        <w:rPr>
          <w:rFonts w:ascii="Arial" w:eastAsia="Times New Roman" w:hAnsi="Arial" w:cs="Arial"/>
          <w:color w:val="auto"/>
          <w:sz w:val="22"/>
          <w:szCs w:val="22"/>
        </w:rPr>
        <w:t xml:space="preserve">anto se ha expuesto, para el ejercicio </w:t>
      </w:r>
      <w:r w:rsidR="00D16E36">
        <w:rPr>
          <w:rFonts w:ascii="Arial" w:eastAsia="Times New Roman" w:hAnsi="Arial" w:cs="Arial"/>
          <w:color w:val="auto"/>
          <w:sz w:val="22"/>
          <w:szCs w:val="22"/>
        </w:rPr>
        <w:t xml:space="preserve">efectivo </w:t>
      </w:r>
      <w:r w:rsidR="00071937">
        <w:rPr>
          <w:rFonts w:ascii="Arial" w:eastAsia="Times New Roman" w:hAnsi="Arial" w:cs="Arial"/>
          <w:color w:val="auto"/>
          <w:sz w:val="22"/>
          <w:szCs w:val="22"/>
        </w:rPr>
        <w:t xml:space="preserve">de </w:t>
      </w:r>
      <w:r w:rsidR="00D16E36">
        <w:rPr>
          <w:rFonts w:ascii="Arial" w:eastAsia="Times New Roman" w:hAnsi="Arial" w:cs="Arial"/>
          <w:color w:val="auto"/>
          <w:sz w:val="22"/>
          <w:szCs w:val="22"/>
        </w:rPr>
        <w:t>los derechos de carácter colectivo previstos por el artículo 19.2 de la LETA. Pero es que además, c</w:t>
      </w:r>
      <w:r w:rsidR="00103799">
        <w:rPr>
          <w:rFonts w:ascii="Arial" w:eastAsia="Times New Roman" w:hAnsi="Arial" w:cs="Arial"/>
          <w:color w:val="auto"/>
          <w:sz w:val="22"/>
          <w:szCs w:val="22"/>
        </w:rPr>
        <w:t>onstituye una herramienta importante</w:t>
      </w:r>
      <w:r w:rsidR="00071937">
        <w:rPr>
          <w:rFonts w:ascii="Arial" w:eastAsia="Times New Roman" w:hAnsi="Arial" w:cs="Arial"/>
          <w:color w:val="auto"/>
          <w:sz w:val="22"/>
          <w:szCs w:val="22"/>
        </w:rPr>
        <w:t xml:space="preserve"> </w:t>
      </w:r>
      <w:r w:rsidR="00103799">
        <w:rPr>
          <w:rFonts w:ascii="Arial" w:eastAsia="Times New Roman" w:hAnsi="Arial" w:cs="Arial"/>
          <w:color w:val="auto"/>
          <w:sz w:val="22"/>
          <w:szCs w:val="22"/>
        </w:rPr>
        <w:t>para el desarrollo de una política de fomento y promoción del trabajo autónomo por los respectivos poderes públicos en el ámbito de sus competencias (Título V de la LETA).</w:t>
      </w:r>
    </w:p>
    <w:p w:rsidR="00513E23" w:rsidRPr="00A47F79" w:rsidRDefault="00513E23" w:rsidP="00170392">
      <w:pPr>
        <w:pStyle w:val="Default"/>
        <w:spacing w:before="120" w:after="120" w:line="276" w:lineRule="auto"/>
        <w:jc w:val="both"/>
        <w:rPr>
          <w:rFonts w:asciiTheme="minorHAnsi" w:eastAsiaTheme="minorEastAsia" w:hAnsi="Candara" w:cstheme="minorBidi"/>
          <w:color w:val="FF0000"/>
          <w:kern w:val="24"/>
          <w:sz w:val="21"/>
          <w:szCs w:val="21"/>
          <w:lang w:eastAsia="es-ES"/>
        </w:rPr>
      </w:pPr>
    </w:p>
    <w:p w:rsidR="000227B5" w:rsidRPr="005913F4" w:rsidRDefault="000227B5" w:rsidP="00170392">
      <w:pPr>
        <w:pStyle w:val="Default"/>
        <w:spacing w:before="120" w:after="120" w:line="276" w:lineRule="auto"/>
        <w:ind w:firstLine="709"/>
        <w:jc w:val="both"/>
        <w:rPr>
          <w:rFonts w:ascii="Arial" w:eastAsia="Times New Roman" w:hAnsi="Arial" w:cs="Arial"/>
          <w:color w:val="auto"/>
          <w:sz w:val="22"/>
          <w:szCs w:val="22"/>
        </w:rPr>
      </w:pPr>
      <w:r w:rsidRPr="00173E41">
        <w:rPr>
          <w:rFonts w:ascii="Arial" w:eastAsia="Times New Roman" w:hAnsi="Arial" w:cs="Arial"/>
          <w:b/>
          <w:color w:val="auto"/>
          <w:sz w:val="22"/>
          <w:szCs w:val="22"/>
        </w:rPr>
        <w:t>Oportunidad</w:t>
      </w:r>
      <w:r w:rsidRPr="00A47F79">
        <w:rPr>
          <w:color w:val="FF0000"/>
          <w:sz w:val="22"/>
          <w:szCs w:val="22"/>
        </w:rPr>
        <w:t xml:space="preserve">: </w:t>
      </w:r>
      <w:r w:rsidR="005913F4">
        <w:rPr>
          <w:rFonts w:ascii="Arial" w:eastAsia="Times New Roman" w:hAnsi="Arial" w:cs="Arial"/>
          <w:color w:val="auto"/>
          <w:sz w:val="22"/>
          <w:szCs w:val="22"/>
        </w:rPr>
        <w:t>El tiempo transcurrido desde la publicación del Decreto 207/2008, reiterado, añadido a la dimensión y protagonismo que está adquiriendo el trabajo autónomo urge a la elaboración de una norma registral que satisfaga y facilite el cabal cumplimiento del derecho de asociación de los trabajadores autónomos en la CAPV.</w:t>
      </w:r>
    </w:p>
    <w:p w:rsidR="000227B5" w:rsidRPr="00310CFB" w:rsidRDefault="000227B5" w:rsidP="006779F4">
      <w:pPr>
        <w:pStyle w:val="Default"/>
        <w:rPr>
          <w:color w:val="auto"/>
          <w:sz w:val="22"/>
          <w:szCs w:val="22"/>
        </w:rPr>
      </w:pPr>
    </w:p>
    <w:p w:rsidR="000D120C" w:rsidRDefault="000D120C" w:rsidP="006779F4">
      <w:pPr>
        <w:pStyle w:val="Default"/>
        <w:rPr>
          <w:rFonts w:asciiTheme="minorHAnsi" w:eastAsiaTheme="minorEastAsia" w:hAnsi="Candara" w:cstheme="minorBidi"/>
          <w:b/>
          <w:color w:val="auto"/>
          <w:kern w:val="24"/>
          <w:sz w:val="21"/>
          <w:szCs w:val="21"/>
          <w:lang w:eastAsia="es-ES"/>
        </w:rPr>
      </w:pPr>
    </w:p>
    <w:p w:rsidR="00BF4EA9" w:rsidRPr="00D16E36" w:rsidRDefault="006779F4" w:rsidP="006779F4">
      <w:pPr>
        <w:pStyle w:val="Default"/>
        <w:rPr>
          <w:rFonts w:ascii="Arial" w:eastAsia="Times New Roman" w:hAnsi="Arial" w:cs="Arial"/>
          <w:b/>
          <w:color w:val="auto"/>
          <w:sz w:val="22"/>
          <w:szCs w:val="22"/>
        </w:rPr>
      </w:pPr>
      <w:r w:rsidRPr="00D16E36">
        <w:rPr>
          <w:rFonts w:ascii="Arial" w:eastAsia="Times New Roman" w:hAnsi="Arial" w:cs="Arial"/>
          <w:b/>
          <w:color w:val="auto"/>
          <w:sz w:val="22"/>
          <w:szCs w:val="22"/>
        </w:rPr>
        <w:t xml:space="preserve">4- Los objetivos de la norma </w:t>
      </w:r>
    </w:p>
    <w:p w:rsidR="00BF4EA9" w:rsidRPr="00310CFB" w:rsidRDefault="00BF4EA9" w:rsidP="006779F4">
      <w:pPr>
        <w:pStyle w:val="Default"/>
        <w:rPr>
          <w:b/>
          <w:bCs/>
          <w:color w:val="auto"/>
          <w:sz w:val="22"/>
          <w:szCs w:val="22"/>
        </w:rPr>
      </w:pPr>
    </w:p>
    <w:p w:rsidR="00D47D46" w:rsidRPr="00A47F79" w:rsidRDefault="00D47D46" w:rsidP="00170392">
      <w:pPr>
        <w:spacing w:before="120" w:after="120"/>
        <w:ind w:firstLine="708"/>
        <w:jc w:val="both"/>
        <w:rPr>
          <w:rFonts w:ascii="Arial" w:eastAsia="Times New Roman" w:hAnsi="Arial" w:cs="Arial"/>
        </w:rPr>
      </w:pPr>
      <w:r w:rsidRPr="00A47F79">
        <w:rPr>
          <w:rFonts w:ascii="Arial" w:eastAsia="Times New Roman" w:hAnsi="Arial" w:cs="Arial"/>
        </w:rPr>
        <w:t>El objeto de</w:t>
      </w:r>
      <w:r w:rsidR="00D16E36">
        <w:rPr>
          <w:rFonts w:ascii="Arial" w:eastAsia="Times New Roman" w:hAnsi="Arial" w:cs="Arial"/>
        </w:rPr>
        <w:t>l</w:t>
      </w:r>
      <w:r w:rsidRPr="00A47F79">
        <w:rPr>
          <w:rFonts w:ascii="Arial" w:eastAsia="Times New Roman" w:hAnsi="Arial" w:cs="Arial"/>
        </w:rPr>
        <w:t xml:space="preserve"> Decreto</w:t>
      </w:r>
      <w:r w:rsidR="00D16E36">
        <w:rPr>
          <w:rFonts w:ascii="Arial" w:eastAsia="Times New Roman" w:hAnsi="Arial" w:cs="Arial"/>
        </w:rPr>
        <w:t xml:space="preserve"> que se proyecta</w:t>
      </w:r>
      <w:r w:rsidRPr="00A47F79">
        <w:rPr>
          <w:rFonts w:ascii="Arial" w:eastAsia="Times New Roman" w:hAnsi="Arial" w:cs="Arial"/>
        </w:rPr>
        <w:t xml:space="preserve"> es regular la organización y funcionamiento de la oficina pública registral en la Comunidad Autónoma de Euskadi en que se inscriban las asociaciones profesionales de trabajadores autónomos, con carácter específico, prevista por el artículo 20.3 de la Ley 20/2007, de 11 de julio, del Estatuto del trabajo autónomo, ya creado en dicho ámbito territorial por el Decreto 207/2008, de 9 de diciembre (en base a la Disposición Adicional Sexta de la Ley 20/2007). </w:t>
      </w:r>
    </w:p>
    <w:p w:rsidR="00D47D46" w:rsidRPr="00A47F79" w:rsidRDefault="00D47D46" w:rsidP="00170392">
      <w:pPr>
        <w:spacing w:before="120" w:after="120"/>
        <w:jc w:val="both"/>
        <w:rPr>
          <w:rFonts w:ascii="Arial" w:eastAsia="Times New Roman" w:hAnsi="Arial" w:cs="Arial"/>
        </w:rPr>
      </w:pPr>
    </w:p>
    <w:p w:rsidR="00D47D46" w:rsidRPr="00A47F79" w:rsidRDefault="00D47D46" w:rsidP="00170392">
      <w:pPr>
        <w:spacing w:before="120" w:after="120"/>
        <w:ind w:firstLine="708"/>
        <w:jc w:val="both"/>
        <w:rPr>
          <w:rFonts w:ascii="Arial" w:eastAsia="Times New Roman" w:hAnsi="Arial" w:cs="Arial"/>
        </w:rPr>
      </w:pPr>
      <w:r w:rsidRPr="00A47F79">
        <w:rPr>
          <w:rFonts w:ascii="Arial" w:eastAsia="Times New Roman" w:hAnsi="Arial" w:cs="Arial"/>
        </w:rPr>
        <w:t xml:space="preserve">En efecto, dicha norma </w:t>
      </w:r>
      <w:r w:rsidR="00372081">
        <w:rPr>
          <w:rFonts w:ascii="Arial" w:eastAsia="Times New Roman" w:hAnsi="Arial" w:cs="Arial"/>
        </w:rPr>
        <w:t xml:space="preserve">vigente </w:t>
      </w:r>
      <w:r w:rsidRPr="00A47F79">
        <w:rPr>
          <w:rFonts w:ascii="Arial" w:eastAsia="Times New Roman" w:hAnsi="Arial" w:cs="Arial"/>
        </w:rPr>
        <w:t>no solo crea sino que regula dicho registro en base a la facultad de aut</w:t>
      </w:r>
      <w:r w:rsidR="00372081">
        <w:rPr>
          <w:rFonts w:ascii="Arial" w:eastAsia="Times New Roman" w:hAnsi="Arial" w:cs="Arial"/>
        </w:rPr>
        <w:t>o-</w:t>
      </w:r>
      <w:r w:rsidRPr="00A47F79">
        <w:rPr>
          <w:rFonts w:ascii="Arial" w:eastAsia="Times New Roman" w:hAnsi="Arial" w:cs="Arial"/>
        </w:rPr>
        <w:t>organización de la CAPV para ordenar y organizar los servicios públicos dependie</w:t>
      </w:r>
      <w:r w:rsidR="00372081">
        <w:rPr>
          <w:rFonts w:ascii="Arial" w:eastAsia="Times New Roman" w:hAnsi="Arial" w:cs="Arial"/>
        </w:rPr>
        <w:t xml:space="preserve">ntes de ella para la prestación. Se trata ahora de diseñar un régimen de organización y funcionamiento </w:t>
      </w:r>
      <w:r w:rsidRPr="00A47F79">
        <w:rPr>
          <w:rFonts w:ascii="Arial" w:eastAsia="Times New Roman" w:hAnsi="Arial" w:cs="Arial"/>
        </w:rPr>
        <w:t xml:space="preserve">más eficaz y eficiente </w:t>
      </w:r>
      <w:r w:rsidR="00372081">
        <w:rPr>
          <w:rFonts w:ascii="Arial" w:eastAsia="Times New Roman" w:hAnsi="Arial" w:cs="Arial"/>
        </w:rPr>
        <w:t>para la prestación del servicio público registral</w:t>
      </w:r>
      <w:r w:rsidRPr="00A47F79">
        <w:rPr>
          <w:rFonts w:ascii="Arial" w:eastAsia="Times New Roman" w:hAnsi="Arial" w:cs="Arial"/>
        </w:rPr>
        <w:t>.</w:t>
      </w:r>
    </w:p>
    <w:p w:rsidR="006779F4" w:rsidRPr="00310CFB" w:rsidRDefault="006779F4" w:rsidP="00170392">
      <w:pPr>
        <w:pStyle w:val="Default"/>
        <w:spacing w:before="120" w:after="120" w:line="276" w:lineRule="auto"/>
        <w:rPr>
          <w:color w:val="auto"/>
          <w:sz w:val="22"/>
          <w:szCs w:val="22"/>
        </w:rPr>
      </w:pPr>
    </w:p>
    <w:p w:rsidR="00826CA1" w:rsidRPr="00310CFB" w:rsidRDefault="00826CA1" w:rsidP="00170392">
      <w:pPr>
        <w:pStyle w:val="Default"/>
        <w:spacing w:before="120" w:after="120" w:line="276" w:lineRule="auto"/>
        <w:rPr>
          <w:color w:val="auto"/>
          <w:sz w:val="22"/>
          <w:szCs w:val="22"/>
        </w:rPr>
      </w:pPr>
    </w:p>
    <w:p w:rsidR="006779F4" w:rsidRPr="00372081" w:rsidRDefault="006779F4" w:rsidP="00170392">
      <w:pPr>
        <w:pStyle w:val="Default"/>
        <w:spacing w:before="120" w:after="120" w:line="276" w:lineRule="auto"/>
        <w:rPr>
          <w:rFonts w:ascii="Arial" w:eastAsia="Times New Roman" w:hAnsi="Arial" w:cs="Arial"/>
          <w:b/>
          <w:color w:val="auto"/>
          <w:sz w:val="22"/>
          <w:szCs w:val="22"/>
        </w:rPr>
      </w:pPr>
      <w:r w:rsidRPr="00372081">
        <w:rPr>
          <w:rFonts w:ascii="Arial" w:eastAsia="Times New Roman" w:hAnsi="Arial" w:cs="Arial"/>
          <w:b/>
          <w:color w:val="auto"/>
          <w:sz w:val="22"/>
          <w:szCs w:val="22"/>
        </w:rPr>
        <w:t xml:space="preserve">5- Las posibles soluciones alternativas regulatorias y no regulatorias </w:t>
      </w:r>
    </w:p>
    <w:p w:rsidR="006779F4" w:rsidRPr="00310CFB" w:rsidRDefault="006779F4" w:rsidP="00170392">
      <w:pPr>
        <w:pStyle w:val="Default"/>
        <w:spacing w:before="120" w:after="120" w:line="276" w:lineRule="auto"/>
        <w:rPr>
          <w:color w:val="auto"/>
          <w:sz w:val="22"/>
          <w:szCs w:val="22"/>
        </w:rPr>
      </w:pPr>
    </w:p>
    <w:p w:rsidR="00DA3495" w:rsidRPr="00372081" w:rsidRDefault="00DA3495" w:rsidP="00170392">
      <w:pPr>
        <w:pStyle w:val="Default"/>
        <w:spacing w:before="120" w:after="120" w:line="276" w:lineRule="auto"/>
        <w:ind w:firstLine="708"/>
        <w:jc w:val="both"/>
        <w:rPr>
          <w:rFonts w:ascii="Arial" w:eastAsia="Times New Roman" w:hAnsi="Arial" w:cs="Arial"/>
          <w:color w:val="auto"/>
          <w:sz w:val="22"/>
          <w:szCs w:val="22"/>
        </w:rPr>
      </w:pPr>
      <w:r w:rsidRPr="00372081">
        <w:rPr>
          <w:rFonts w:ascii="Arial" w:eastAsia="Times New Roman" w:hAnsi="Arial" w:cs="Arial"/>
          <w:color w:val="auto"/>
          <w:sz w:val="22"/>
          <w:szCs w:val="22"/>
        </w:rPr>
        <w:t xml:space="preserve">No existe alternativa no </w:t>
      </w:r>
      <w:r w:rsidR="00372081" w:rsidRPr="00372081">
        <w:rPr>
          <w:rFonts w:ascii="Arial" w:eastAsia="Times New Roman" w:hAnsi="Arial" w:cs="Arial"/>
          <w:color w:val="auto"/>
          <w:sz w:val="22"/>
          <w:szCs w:val="22"/>
        </w:rPr>
        <w:t>normativa</w:t>
      </w:r>
      <w:r w:rsidR="00372081">
        <w:rPr>
          <w:rFonts w:ascii="Arial" w:eastAsia="Times New Roman" w:hAnsi="Arial" w:cs="Arial"/>
          <w:color w:val="auto"/>
          <w:sz w:val="22"/>
          <w:szCs w:val="22"/>
        </w:rPr>
        <w:t>, técnica o instrumental, dados los términos de la previsión legal mencionada, artículo 20.3 de la LETA.</w:t>
      </w:r>
    </w:p>
    <w:p w:rsidR="009B5735" w:rsidRPr="00A47F79" w:rsidRDefault="009B5735" w:rsidP="00170392">
      <w:pPr>
        <w:pStyle w:val="Default"/>
        <w:spacing w:before="120" w:after="120" w:line="276" w:lineRule="auto"/>
        <w:jc w:val="both"/>
        <w:rPr>
          <w:rFonts w:asciiTheme="minorHAnsi" w:eastAsiaTheme="minorEastAsia" w:hAnsi="Candara" w:cstheme="minorBidi"/>
          <w:color w:val="FF0000"/>
          <w:kern w:val="24"/>
          <w:sz w:val="21"/>
          <w:szCs w:val="21"/>
          <w:lang w:eastAsia="es-ES"/>
        </w:rPr>
      </w:pPr>
    </w:p>
    <w:sectPr w:rsidR="009B5735" w:rsidRPr="00A47F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A6" w:rsidRDefault="00F51DA6" w:rsidP="0080292C">
      <w:pPr>
        <w:spacing w:after="0" w:line="240" w:lineRule="auto"/>
      </w:pPr>
      <w:r>
        <w:separator/>
      </w:r>
    </w:p>
  </w:endnote>
  <w:endnote w:type="continuationSeparator" w:id="0">
    <w:p w:rsidR="00F51DA6" w:rsidRDefault="00F51DA6"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4B" w:rsidRDefault="00C57B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24913"/>
      <w:docPartObj>
        <w:docPartGallery w:val="Page Numbers (Bottom of Page)"/>
        <w:docPartUnique/>
      </w:docPartObj>
    </w:sdtPr>
    <w:sdtEndPr/>
    <w:sdtContent>
      <w:p w:rsidR="00826CA1" w:rsidRDefault="00826CA1">
        <w:pPr>
          <w:pStyle w:val="Piedepgina"/>
          <w:jc w:val="right"/>
        </w:pPr>
        <w:r>
          <w:fldChar w:fldCharType="begin"/>
        </w:r>
        <w:r>
          <w:instrText>PAGE   \* MERGEFORMAT</w:instrText>
        </w:r>
        <w:r>
          <w:fldChar w:fldCharType="separate"/>
        </w:r>
        <w:r w:rsidR="00064C0E">
          <w:rPr>
            <w:noProof/>
          </w:rPr>
          <w:t>1</w:t>
        </w:r>
        <w:r>
          <w:fldChar w:fldCharType="end"/>
        </w:r>
      </w:p>
    </w:sdtContent>
  </w:sdt>
  <w:p w:rsidR="00826CA1" w:rsidRDefault="00826C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4B" w:rsidRDefault="00C57B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A6" w:rsidRDefault="00F51DA6" w:rsidP="0080292C">
      <w:pPr>
        <w:spacing w:after="0" w:line="240" w:lineRule="auto"/>
      </w:pPr>
      <w:r>
        <w:separator/>
      </w:r>
    </w:p>
  </w:footnote>
  <w:footnote w:type="continuationSeparator" w:id="0">
    <w:p w:rsidR="00F51DA6" w:rsidRDefault="00F51DA6" w:rsidP="0080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4B" w:rsidRDefault="00C57B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B" w:rsidRDefault="00310CFB" w:rsidP="00310CFB">
    <w:pPr>
      <w:pStyle w:val="Encabezado"/>
      <w:jc w:val="center"/>
    </w:pPr>
    <w:r w:rsidRPr="00310CFB">
      <w:rPr>
        <w:rFonts w:ascii="Arial" w:hAnsi="Arial"/>
        <w:noProof/>
        <w:sz w:val="16"/>
        <w:lang w:eastAsia="es-ES"/>
      </w:rPr>
      <w:drawing>
        <wp:inline distT="0" distB="0" distL="0" distR="0" wp14:anchorId="45690210" wp14:editId="6880F2FB">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tbl>
    <w:tblPr>
      <w:tblW w:w="0" w:type="auto"/>
      <w:tblInd w:w="1389" w:type="dxa"/>
      <w:tblLayout w:type="fixed"/>
      <w:tblCellMar>
        <w:left w:w="70" w:type="dxa"/>
        <w:right w:w="70" w:type="dxa"/>
      </w:tblCellMar>
      <w:tblLook w:val="04A0" w:firstRow="1" w:lastRow="0" w:firstColumn="1" w:lastColumn="0" w:noHBand="0" w:noVBand="1"/>
    </w:tblPr>
    <w:tblGrid>
      <w:gridCol w:w="1658"/>
      <w:gridCol w:w="752"/>
      <w:gridCol w:w="1089"/>
      <w:gridCol w:w="2410"/>
    </w:tblGrid>
    <w:tr w:rsidR="00310CFB" w:rsidRPr="00310CFB" w:rsidTr="00973DFC">
      <w:tc>
        <w:tcPr>
          <w:tcW w:w="1658" w:type="dxa"/>
        </w:tcPr>
        <w:p w:rsidR="00310CFB" w:rsidRPr="00310CFB" w:rsidRDefault="00310CFB" w:rsidP="00973DFC">
          <w:pPr>
            <w:tabs>
              <w:tab w:val="center" w:pos="4252"/>
              <w:tab w:val="right" w:pos="8504"/>
            </w:tabs>
            <w:spacing w:after="0" w:line="240" w:lineRule="auto"/>
            <w:rPr>
              <w:rFonts w:ascii="Arial" w:eastAsia="Times New Roman" w:hAnsi="Arial" w:cs="Times New Roman"/>
              <w:i/>
              <w:sz w:val="13"/>
              <w:szCs w:val="20"/>
              <w:lang w:val="es-ES_tradnl" w:eastAsia="es-ES_tradnl"/>
            </w:rPr>
          </w:pPr>
          <w:r w:rsidRPr="00310CFB">
            <w:rPr>
              <w:rFonts w:ascii="Arial" w:eastAsia="Times New Roman" w:hAnsi="Arial" w:cs="Times New Roman"/>
              <w:b/>
              <w:sz w:val="14"/>
              <w:szCs w:val="20"/>
              <w:lang w:val="es-ES_tradnl" w:eastAsia="es-ES_tradnl"/>
            </w:rPr>
            <w:t>Lan eta Justizia Saila</w:t>
          </w:r>
        </w:p>
      </w:tc>
      <w:tc>
        <w:tcPr>
          <w:tcW w:w="1841" w:type="dxa"/>
          <w:gridSpan w:val="2"/>
        </w:tcPr>
        <w:p w:rsidR="00310CFB" w:rsidRPr="00310CFB" w:rsidRDefault="00310CFB" w:rsidP="00973DFC">
          <w:pPr>
            <w:tabs>
              <w:tab w:val="center" w:pos="4252"/>
              <w:tab w:val="right" w:pos="8504"/>
            </w:tabs>
            <w:spacing w:after="0" w:line="240" w:lineRule="auto"/>
            <w:rPr>
              <w:rFonts w:ascii="Arial" w:eastAsia="Times New Roman" w:hAnsi="Arial" w:cs="Times New Roman"/>
              <w:i/>
              <w:sz w:val="13"/>
              <w:szCs w:val="20"/>
              <w:lang w:val="es-ES_tradnl" w:eastAsia="es-ES_tradnl"/>
            </w:rPr>
          </w:pPr>
        </w:p>
      </w:tc>
      <w:tc>
        <w:tcPr>
          <w:tcW w:w="2410" w:type="dxa"/>
        </w:tcPr>
        <w:p w:rsidR="00310CFB" w:rsidRPr="00310CFB" w:rsidRDefault="00310CFB" w:rsidP="00973DFC">
          <w:pPr>
            <w:tabs>
              <w:tab w:val="center" w:pos="4252"/>
              <w:tab w:val="right" w:pos="8504"/>
            </w:tabs>
            <w:spacing w:after="0" w:line="240" w:lineRule="auto"/>
            <w:contextualSpacing/>
            <w:rPr>
              <w:rFonts w:ascii="Arial" w:eastAsia="Times New Roman" w:hAnsi="Arial" w:cs="Times New Roman"/>
              <w:i/>
              <w:sz w:val="13"/>
              <w:szCs w:val="20"/>
              <w:lang w:val="es-ES_tradnl" w:eastAsia="es-ES_tradnl"/>
            </w:rPr>
          </w:pPr>
          <w:r w:rsidRPr="00310CFB">
            <w:rPr>
              <w:rFonts w:ascii="Arial" w:eastAsia="Times New Roman" w:hAnsi="Arial" w:cs="Times New Roman"/>
              <w:b/>
              <w:noProof/>
              <w:sz w:val="14"/>
              <w:szCs w:val="20"/>
              <w:lang w:val="es-ES_tradnl" w:eastAsia="es-ES_tradnl"/>
            </w:rPr>
            <w:t>Departamento de Trabajo y Justicia</w:t>
          </w:r>
        </w:p>
      </w:tc>
    </w:tr>
    <w:tr w:rsidR="00310CFB" w:rsidRPr="00310CFB" w:rsidTr="00973DFC">
      <w:tc>
        <w:tcPr>
          <w:tcW w:w="2410" w:type="dxa"/>
          <w:gridSpan w:val="2"/>
          <w:hideMark/>
        </w:tcPr>
        <w:p w:rsidR="00310CFB" w:rsidRPr="00310CFB" w:rsidRDefault="00310CFB" w:rsidP="00973DFC">
          <w:pPr>
            <w:tabs>
              <w:tab w:val="center" w:pos="4252"/>
              <w:tab w:val="right" w:pos="8504"/>
            </w:tabs>
            <w:spacing w:after="0" w:line="240" w:lineRule="auto"/>
            <w:rPr>
              <w:rFonts w:ascii="Arial" w:eastAsia="Times New Roman" w:hAnsi="Arial" w:cs="Times New Roman"/>
              <w:i/>
              <w:sz w:val="13"/>
              <w:szCs w:val="20"/>
              <w:lang w:val="es-ES_tradnl" w:eastAsia="es-ES_tradnl"/>
            </w:rPr>
          </w:pPr>
          <w:r w:rsidRPr="00310CFB">
            <w:rPr>
              <w:rFonts w:ascii="Arial" w:eastAsia="Times New Roman" w:hAnsi="Arial" w:cs="Times New Roman"/>
              <w:i/>
              <w:noProof/>
              <w:sz w:val="13"/>
              <w:szCs w:val="20"/>
              <w:lang w:val="es-ES_tradnl" w:eastAsia="es-ES_tradnl"/>
            </w:rPr>
            <w:t>Gizarte Ekonomiaren Zuzendaritza</w:t>
          </w:r>
        </w:p>
        <w:p w:rsidR="00310CFB" w:rsidRPr="00310CFB" w:rsidRDefault="00310CFB" w:rsidP="00973DFC">
          <w:pPr>
            <w:tabs>
              <w:tab w:val="center" w:pos="4252"/>
              <w:tab w:val="right" w:pos="8504"/>
            </w:tabs>
            <w:spacing w:after="0" w:line="240" w:lineRule="auto"/>
            <w:rPr>
              <w:rFonts w:ascii="Arial" w:eastAsia="Times New Roman" w:hAnsi="Arial" w:cs="Times New Roman"/>
              <w:i/>
              <w:sz w:val="13"/>
              <w:szCs w:val="20"/>
              <w:lang w:val="es-ES_tradnl" w:eastAsia="es-ES_tradnl"/>
            </w:rPr>
          </w:pPr>
        </w:p>
      </w:tc>
      <w:tc>
        <w:tcPr>
          <w:tcW w:w="1089" w:type="dxa"/>
        </w:tcPr>
        <w:p w:rsidR="00310CFB" w:rsidRPr="00310CFB" w:rsidRDefault="00310CFB" w:rsidP="00973DFC">
          <w:pPr>
            <w:tabs>
              <w:tab w:val="center" w:pos="4252"/>
              <w:tab w:val="right" w:pos="8504"/>
            </w:tabs>
            <w:spacing w:after="0"/>
            <w:rPr>
              <w:rFonts w:ascii="Arial" w:eastAsia="Times New Roman" w:hAnsi="Arial" w:cs="Times New Roman"/>
              <w:i/>
              <w:sz w:val="13"/>
              <w:szCs w:val="20"/>
              <w:lang w:val="es-ES_tradnl" w:eastAsia="es-ES_tradnl"/>
            </w:rPr>
          </w:pPr>
        </w:p>
      </w:tc>
      <w:tc>
        <w:tcPr>
          <w:tcW w:w="2410" w:type="dxa"/>
          <w:hideMark/>
        </w:tcPr>
        <w:p w:rsidR="00310CFB" w:rsidRPr="00310CFB" w:rsidRDefault="00310CFB" w:rsidP="00973DFC">
          <w:pPr>
            <w:tabs>
              <w:tab w:val="center" w:pos="4252"/>
              <w:tab w:val="right" w:pos="8504"/>
            </w:tabs>
            <w:spacing w:after="0" w:line="240" w:lineRule="auto"/>
            <w:contextualSpacing/>
            <w:rPr>
              <w:rFonts w:ascii="Arial" w:eastAsia="Times New Roman" w:hAnsi="Arial" w:cs="Times New Roman"/>
              <w:i/>
              <w:sz w:val="13"/>
              <w:szCs w:val="20"/>
              <w:lang w:val="es-ES_tradnl" w:eastAsia="es-ES_tradnl"/>
            </w:rPr>
          </w:pPr>
          <w:r w:rsidRPr="00310CFB">
            <w:rPr>
              <w:rFonts w:ascii="Arial" w:eastAsia="Times New Roman" w:hAnsi="Arial" w:cs="Times New Roman"/>
              <w:i/>
              <w:noProof/>
              <w:sz w:val="13"/>
              <w:szCs w:val="20"/>
              <w:lang w:val="es-ES_tradnl" w:eastAsia="es-ES_tradnl"/>
            </w:rPr>
            <w:t>Dirección de Economía Social</w:t>
          </w:r>
        </w:p>
        <w:p w:rsidR="00310CFB" w:rsidRPr="00310CFB" w:rsidRDefault="00310CFB" w:rsidP="00973DFC">
          <w:pPr>
            <w:tabs>
              <w:tab w:val="center" w:pos="4252"/>
              <w:tab w:val="right" w:pos="8504"/>
            </w:tabs>
            <w:spacing w:after="0" w:line="240" w:lineRule="auto"/>
            <w:contextualSpacing/>
            <w:rPr>
              <w:rFonts w:ascii="Arial" w:eastAsia="Times New Roman" w:hAnsi="Arial" w:cs="Times New Roman"/>
              <w:i/>
              <w:sz w:val="13"/>
              <w:szCs w:val="20"/>
              <w:lang w:val="es-ES_tradnl" w:eastAsia="es-ES_tradnl"/>
            </w:rPr>
          </w:pPr>
        </w:p>
      </w:tc>
    </w:tr>
  </w:tbl>
  <w:p w:rsidR="00310CFB" w:rsidRDefault="00310CFB" w:rsidP="00310CF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4B" w:rsidRDefault="00C57B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72BD"/>
    <w:multiLevelType w:val="hybridMultilevel"/>
    <w:tmpl w:val="34D05888"/>
    <w:lvl w:ilvl="0" w:tplc="AC3C22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4"/>
    <w:rsid w:val="00013ECC"/>
    <w:rsid w:val="000142ED"/>
    <w:rsid w:val="000227B5"/>
    <w:rsid w:val="00037930"/>
    <w:rsid w:val="00064C0E"/>
    <w:rsid w:val="00071937"/>
    <w:rsid w:val="000836C1"/>
    <w:rsid w:val="000A24B6"/>
    <w:rsid w:val="000B7A1A"/>
    <w:rsid w:val="000D120C"/>
    <w:rsid w:val="000F5F30"/>
    <w:rsid w:val="00103799"/>
    <w:rsid w:val="00134028"/>
    <w:rsid w:val="001417DE"/>
    <w:rsid w:val="00170392"/>
    <w:rsid w:val="00173E41"/>
    <w:rsid w:val="00194C10"/>
    <w:rsid w:val="001B226C"/>
    <w:rsid w:val="001B3A1D"/>
    <w:rsid w:val="001B6414"/>
    <w:rsid w:val="001F7723"/>
    <w:rsid w:val="002050C5"/>
    <w:rsid w:val="00226A44"/>
    <w:rsid w:val="00237C97"/>
    <w:rsid w:val="0026228C"/>
    <w:rsid w:val="0026764F"/>
    <w:rsid w:val="002A1248"/>
    <w:rsid w:val="002B7CD5"/>
    <w:rsid w:val="00310CFB"/>
    <w:rsid w:val="00372081"/>
    <w:rsid w:val="00425975"/>
    <w:rsid w:val="004266C7"/>
    <w:rsid w:val="004C36DB"/>
    <w:rsid w:val="004E0B46"/>
    <w:rsid w:val="00513E23"/>
    <w:rsid w:val="00541F4A"/>
    <w:rsid w:val="00545E5B"/>
    <w:rsid w:val="0058482E"/>
    <w:rsid w:val="0059124D"/>
    <w:rsid w:val="005913F4"/>
    <w:rsid w:val="005E4F35"/>
    <w:rsid w:val="006779F4"/>
    <w:rsid w:val="006B5E8E"/>
    <w:rsid w:val="006D47F0"/>
    <w:rsid w:val="00725C35"/>
    <w:rsid w:val="00755D6E"/>
    <w:rsid w:val="007D4664"/>
    <w:rsid w:val="0080292C"/>
    <w:rsid w:val="00826CA1"/>
    <w:rsid w:val="00831DC8"/>
    <w:rsid w:val="00873F0D"/>
    <w:rsid w:val="00876954"/>
    <w:rsid w:val="008C1F61"/>
    <w:rsid w:val="008D6281"/>
    <w:rsid w:val="0092251C"/>
    <w:rsid w:val="009362EC"/>
    <w:rsid w:val="009B5735"/>
    <w:rsid w:val="009C124C"/>
    <w:rsid w:val="00A14689"/>
    <w:rsid w:val="00A230EE"/>
    <w:rsid w:val="00A47F79"/>
    <w:rsid w:val="00A5515D"/>
    <w:rsid w:val="00A5751E"/>
    <w:rsid w:val="00A674CB"/>
    <w:rsid w:val="00AF251A"/>
    <w:rsid w:val="00B959A0"/>
    <w:rsid w:val="00BF4EA9"/>
    <w:rsid w:val="00C01BE6"/>
    <w:rsid w:val="00C122FE"/>
    <w:rsid w:val="00C17C1E"/>
    <w:rsid w:val="00C22598"/>
    <w:rsid w:val="00C57B4B"/>
    <w:rsid w:val="00CB298C"/>
    <w:rsid w:val="00D16E36"/>
    <w:rsid w:val="00D17586"/>
    <w:rsid w:val="00D34B09"/>
    <w:rsid w:val="00D36016"/>
    <w:rsid w:val="00D47D46"/>
    <w:rsid w:val="00D64134"/>
    <w:rsid w:val="00DA3495"/>
    <w:rsid w:val="00DB4519"/>
    <w:rsid w:val="00E06623"/>
    <w:rsid w:val="00E22692"/>
    <w:rsid w:val="00E22B43"/>
    <w:rsid w:val="00E43B09"/>
    <w:rsid w:val="00ED4BAC"/>
    <w:rsid w:val="00F109C3"/>
    <w:rsid w:val="00F24A3C"/>
    <w:rsid w:val="00F51DA6"/>
    <w:rsid w:val="00F7522A"/>
    <w:rsid w:val="00F87B7C"/>
    <w:rsid w:val="00F94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37C97"/>
    <w:rPr>
      <w:color w:val="0000FF" w:themeColor="hyperlink"/>
      <w:u w:val="single"/>
    </w:rPr>
  </w:style>
  <w:style w:type="paragraph" w:styleId="Prrafodelista">
    <w:name w:val="List Paragraph"/>
    <w:basedOn w:val="Normal"/>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0B7A1A"/>
    <w:pPr>
      <w:widowControl w:val="0"/>
      <w:spacing w:after="0" w:line="240" w:lineRule="auto"/>
      <w:ind w:left="141"/>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B7A1A"/>
    <w:rPr>
      <w:rFonts w:ascii="Arial" w:eastAsia="Arial" w:hAnsi="Arial"/>
      <w:lang w:val="en-US"/>
    </w:rPr>
  </w:style>
  <w:style w:type="paragraph" w:styleId="Encabezado">
    <w:name w:val="header"/>
    <w:basedOn w:val="Normal"/>
    <w:link w:val="EncabezadoCar"/>
    <w:uiPriority w:val="99"/>
    <w:unhideWhenUsed/>
    <w:rsid w:val="008029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92C"/>
  </w:style>
  <w:style w:type="paragraph" w:styleId="Piedepgina">
    <w:name w:val="footer"/>
    <w:basedOn w:val="Normal"/>
    <w:link w:val="PiedepginaCar"/>
    <w:uiPriority w:val="99"/>
    <w:unhideWhenUsed/>
    <w:rsid w:val="008029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92C"/>
  </w:style>
  <w:style w:type="paragraph" w:styleId="Textodeglobo">
    <w:name w:val="Balloon Text"/>
    <w:basedOn w:val="Normal"/>
    <w:link w:val="TextodegloboCar"/>
    <w:uiPriority w:val="99"/>
    <w:semiHidden/>
    <w:unhideWhenUsed/>
    <w:rsid w:val="001B3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37C97"/>
    <w:rPr>
      <w:color w:val="0000FF" w:themeColor="hyperlink"/>
      <w:u w:val="single"/>
    </w:rPr>
  </w:style>
  <w:style w:type="paragraph" w:styleId="Prrafodelista">
    <w:name w:val="List Paragraph"/>
    <w:basedOn w:val="Normal"/>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0B7A1A"/>
    <w:pPr>
      <w:widowControl w:val="0"/>
      <w:spacing w:after="0" w:line="240" w:lineRule="auto"/>
      <w:ind w:left="141"/>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B7A1A"/>
    <w:rPr>
      <w:rFonts w:ascii="Arial" w:eastAsia="Arial" w:hAnsi="Arial"/>
      <w:lang w:val="en-US"/>
    </w:rPr>
  </w:style>
  <w:style w:type="paragraph" w:styleId="Encabezado">
    <w:name w:val="header"/>
    <w:basedOn w:val="Normal"/>
    <w:link w:val="EncabezadoCar"/>
    <w:uiPriority w:val="99"/>
    <w:unhideWhenUsed/>
    <w:rsid w:val="008029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92C"/>
  </w:style>
  <w:style w:type="paragraph" w:styleId="Piedepgina">
    <w:name w:val="footer"/>
    <w:basedOn w:val="Normal"/>
    <w:link w:val="PiedepginaCar"/>
    <w:uiPriority w:val="99"/>
    <w:unhideWhenUsed/>
    <w:rsid w:val="008029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92C"/>
  </w:style>
  <w:style w:type="paragraph" w:styleId="Textodeglobo">
    <w:name w:val="Balloon Text"/>
    <w:basedOn w:val="Normal"/>
    <w:link w:val="TextodegloboCar"/>
    <w:uiPriority w:val="99"/>
    <w:semiHidden/>
    <w:unhideWhenUsed/>
    <w:rsid w:val="001B3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Ispizua Zuazua, Alfredo</dc:creator>
  <cp:lastModifiedBy>Ispizua Zuazua, Alfredo</cp:lastModifiedBy>
  <cp:revision>16</cp:revision>
  <cp:lastPrinted>2018-11-16T09:14:00Z</cp:lastPrinted>
  <dcterms:created xsi:type="dcterms:W3CDTF">2018-11-15T09:45:00Z</dcterms:created>
  <dcterms:modified xsi:type="dcterms:W3CDTF">2018-11-16T10:59:00Z</dcterms:modified>
</cp:coreProperties>
</file>